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9" w:rsidRDefault="007E1349"/>
    <w:p w:rsidR="00E07BA6" w:rsidRPr="00026B2B" w:rsidRDefault="00E07BA6" w:rsidP="00E07BA6">
      <w:pPr>
        <w:pStyle w:val="Heading1"/>
        <w:spacing w:before="87" w:line="364" w:lineRule="auto"/>
        <w:ind w:left="0" w:right="95"/>
        <w:jc w:val="center"/>
      </w:pPr>
      <w:r>
        <w:br/>
      </w:r>
      <w:r>
        <w:br/>
      </w:r>
      <w:r>
        <w:br/>
      </w:r>
      <w:r>
        <w:br/>
      </w:r>
      <w:r w:rsidRPr="00026B2B">
        <w:t xml:space="preserve">THE OPEN GOVERNMENT PARTNERSHIP </w:t>
      </w:r>
    </w:p>
    <w:p w:rsidR="00E07BA6" w:rsidRPr="00026B2B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026B2B">
        <w:rPr>
          <w:rFonts w:ascii="Times New Roman" w:hAnsi="Times New Roman" w:cs="Times New Roman"/>
          <w:b/>
          <w:sz w:val="32"/>
        </w:rPr>
        <w:t xml:space="preserve">NATIONAL ACTION PLAN FOR ALBANIA </w:t>
      </w:r>
    </w:p>
    <w:p w:rsidR="00E07BA6" w:rsidRPr="00026B2B" w:rsidRDefault="00E07BA6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 w:rsidRPr="00026B2B">
        <w:rPr>
          <w:rFonts w:ascii="Times New Roman" w:hAnsi="Times New Roman" w:cs="Times New Roman"/>
          <w:b/>
          <w:sz w:val="32"/>
        </w:rPr>
        <w:t>2020 – 2022</w:t>
      </w:r>
    </w:p>
    <w:p w:rsidR="00E07BA6" w:rsidRPr="00026B2B" w:rsidRDefault="00D26D4F" w:rsidP="00E07BA6">
      <w:pPr>
        <w:spacing w:line="365" w:lineRule="exact"/>
        <w:ind w:right="9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CONSULTATION SUMMARY 3</w:t>
      </w: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spacing w:before="2"/>
        <w:rPr>
          <w:b/>
          <w:sz w:val="14"/>
        </w:rPr>
      </w:pPr>
    </w:p>
    <w:p w:rsidR="007E1349" w:rsidRDefault="00D26D4F"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9CB28CB" wp14:editId="71E8B2E8">
            <wp:simplePos x="0" y="0"/>
            <wp:positionH relativeFrom="margin">
              <wp:posOffset>2352675</wp:posOffset>
            </wp:positionH>
            <wp:positionV relativeFrom="paragraph">
              <wp:posOffset>188595</wp:posOffset>
            </wp:positionV>
            <wp:extent cx="1476375" cy="1076325"/>
            <wp:effectExtent l="0" t="0" r="9525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026B2B" w:rsidRDefault="00026B2B"/>
    <w:p w:rsidR="00026B2B" w:rsidRDefault="00026B2B"/>
    <w:p w:rsidR="00026B2B" w:rsidRDefault="00026B2B"/>
    <w:p w:rsidR="00026B2B" w:rsidRDefault="00026B2B"/>
    <w:p w:rsidR="00E07BA6" w:rsidRDefault="00026B2B" w:rsidP="00026B2B">
      <w:pPr>
        <w:jc w:val="right"/>
      </w:pPr>
      <w:r>
        <w:lastRenderedPageBreak/>
        <w:t xml:space="preserve">                                    </w:t>
      </w:r>
    </w:p>
    <w:tbl>
      <w:tblPr>
        <w:tblStyle w:val="TableGrid"/>
        <w:tblW w:w="1668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7"/>
        <w:gridCol w:w="992"/>
        <w:gridCol w:w="2354"/>
        <w:gridCol w:w="55"/>
        <w:gridCol w:w="1716"/>
        <w:gridCol w:w="941"/>
        <w:gridCol w:w="232"/>
        <w:gridCol w:w="1508"/>
        <w:gridCol w:w="972"/>
        <w:gridCol w:w="163"/>
        <w:gridCol w:w="2580"/>
        <w:gridCol w:w="5161"/>
      </w:tblGrid>
      <w:tr w:rsidR="007E1349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1F497D" w:themeFill="text2"/>
          </w:tcPr>
          <w:p w:rsidR="007E1349" w:rsidRPr="00EB5A1A" w:rsidRDefault="00D26D4F" w:rsidP="007E1349">
            <w:pPr>
              <w:spacing w:before="60" w:after="60"/>
              <w:jc w:val="center"/>
              <w:rPr>
                <w:rFonts w:asciiTheme="majorHAnsi" w:eastAsia="Arial" w:hAnsiTheme="majorHAnsi"/>
                <w:b/>
                <w:color w:val="000000" w:themeColor="text1"/>
                <w:sz w:val="24"/>
                <w:szCs w:val="28"/>
                <w:lang w:eastAsia="es-ES_tradnl"/>
              </w:rPr>
            </w:pPr>
            <w:r>
              <w:rPr>
                <w:rFonts w:asciiTheme="majorHAnsi" w:eastAsia="Arial" w:hAnsiTheme="majorHAnsi"/>
                <w:b/>
                <w:color w:val="FFFFFF" w:themeColor="background1"/>
                <w:sz w:val="36"/>
                <w:szCs w:val="28"/>
                <w:lang w:eastAsia="es-ES_tradnl"/>
              </w:rPr>
              <w:t>CONSULTATION 3</w:t>
            </w:r>
          </w:p>
        </w:tc>
      </w:tr>
      <w:tr w:rsidR="007E1349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7E1349" w:rsidRPr="00E938E5" w:rsidRDefault="007E1349" w:rsidP="00E741A6">
            <w:pPr>
              <w:widowControl/>
              <w:autoSpaceDE/>
              <w:autoSpaceDN/>
              <w:spacing w:before="60" w:after="6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r w:rsidRPr="00EB5A1A">
              <w:rPr>
                <w:rFonts w:asciiTheme="majorHAnsi" w:eastAsia="Arial" w:hAnsiTheme="majorHAnsi"/>
                <w:b/>
                <w:color w:val="000000" w:themeColor="text1"/>
                <w:sz w:val="24"/>
                <w:szCs w:val="28"/>
                <w:lang w:eastAsia="es-ES_tradnl"/>
              </w:rPr>
              <w:t>Consultation Details</w:t>
            </w:r>
          </w:p>
        </w:tc>
      </w:tr>
      <w:tr w:rsidR="00226A0C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Policy Goal Focus</w:t>
            </w:r>
          </w:p>
        </w:tc>
        <w:tc>
          <w:tcPr>
            <w:tcW w:w="5223" w:type="dxa"/>
            <w:gridSpan w:val="4"/>
          </w:tcPr>
          <w:p w:rsidR="00026B2B" w:rsidRPr="00026B2B" w:rsidRDefault="00026B2B" w:rsidP="0002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Open government for the fight against corruption/ Integrity Plans</w:t>
            </w:r>
          </w:p>
          <w:p w:rsidR="007E1349" w:rsidRPr="00026B2B" w:rsidRDefault="007E1349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226A0C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Lead Focal Point Institution </w:t>
            </w:r>
          </w:p>
        </w:tc>
        <w:tc>
          <w:tcPr>
            <w:tcW w:w="5223" w:type="dxa"/>
            <w:gridSpan w:val="4"/>
          </w:tcPr>
          <w:p w:rsidR="007E1349" w:rsidRPr="00026B2B" w:rsidRDefault="00250D54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CC31C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Znj. </w:t>
            </w:r>
            <w:r w:rsidR="00026B2B" w:rsidRPr="00CC31C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Rovena </w:t>
            </w:r>
            <w:r w:rsidR="00026B2B" w:rsidRPr="00CC31C2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Pregja</w:t>
            </w:r>
            <w:r w:rsidR="00026B2B" w:rsidRPr="00CC31C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Pr="00CC31C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znj. </w:t>
            </w:r>
            <w:r w:rsidR="00C10132" w:rsidRPr="00CC31C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Jona </w:t>
            </w:r>
            <w:r w:rsidR="00C10132" w:rsidRPr="00CC31C2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Karapinjalli </w:t>
            </w:r>
            <w:r w:rsidR="009B528D" w:rsidRPr="005D4494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Sektori i Programeve në fushën e Antikorrupsionit, Drejtoria e Programeve dhe Projekteve në fushën e Antikorrupsionit,</w:t>
            </w:r>
            <w:r w:rsidR="009B528D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Ministria e Drejtësisë.</w:t>
            </w:r>
          </w:p>
        </w:tc>
      </w:tr>
      <w:tr w:rsidR="00226A0C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026B2B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Date</w:t>
            </w:r>
          </w:p>
        </w:tc>
        <w:tc>
          <w:tcPr>
            <w:tcW w:w="5223" w:type="dxa"/>
            <w:gridSpan w:val="4"/>
          </w:tcPr>
          <w:p w:rsidR="007E1349" w:rsidRPr="00026B2B" w:rsidRDefault="009D071E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06</w:t>
            </w:r>
            <w:r w:rsidR="00D26D4F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/10/2020</w:t>
            </w:r>
          </w:p>
        </w:tc>
      </w:tr>
      <w:tr w:rsidR="00226A0C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7E1349" w:rsidRPr="00C10132" w:rsidRDefault="007E1349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C1013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Consultation Meeting Number</w:t>
            </w:r>
          </w:p>
        </w:tc>
        <w:tc>
          <w:tcPr>
            <w:tcW w:w="5223" w:type="dxa"/>
            <w:gridSpan w:val="4"/>
          </w:tcPr>
          <w:p w:rsidR="007E1349" w:rsidRPr="00250D54" w:rsidRDefault="00D26D4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3</w:t>
            </w:r>
          </w:p>
        </w:tc>
      </w:tr>
      <w:tr w:rsidR="007E1349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7E1349" w:rsidRPr="00026B2B" w:rsidRDefault="007E1349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176"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Objective of Consultation Meeting</w:t>
            </w:r>
          </w:p>
        </w:tc>
      </w:tr>
      <w:tr w:rsidR="00226A0C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7E1349" w:rsidRPr="00026B2B" w:rsidRDefault="006E7793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aim of this consultation? 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Please ans</w:t>
            </w:r>
            <w:r w:rsidR="0006263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7E1349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 for all that apply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925D87" w:rsidRPr="008A31AC" w:rsidRDefault="007E1349" w:rsidP="0091537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  <w:r w:rsidR="00250D54" w:rsidRPr="008A31AC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: </w:t>
            </w:r>
          </w:p>
          <w:p w:rsidR="007E1349" w:rsidRPr="008A31AC" w:rsidRDefault="009B528D" w:rsidP="009D071E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Takimi i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</w:t>
            </w:r>
            <w:r w:rsidR="00A37E19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ret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Konsultativ i</w:t>
            </w:r>
            <w:r w:rsidR="00A37E19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drejtuar 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rmjet </w:t>
            </w:r>
            <w:r w:rsidR="00A37E19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mekanizimi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A37E19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A37E19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Grupit Tematik t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0441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Antikorrupsionit n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F0441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mbledhjen</w:t>
            </w:r>
            <w:r w:rsidR="00304C07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 tret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Komitetit Koordinativ kund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A0D52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 Korrupsionit dt. 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6/10/2020 kishte p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q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llim njohjen dhe prezantimin e 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draft planit t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 t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OGP p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ër komponentin e 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Antikorrupsionit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/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Objektivi specifik: Planet e Integritetit, 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rishikuar sipas komenteve dhe propozimeve paraprake t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rftuara nga ana e shoq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civile n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25D87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rmjet 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takimit të parë dhe të dytë konsultativ 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online m</w:t>
            </w:r>
            <w:r w:rsidR="00925D87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bi Planet e Integrite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ti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lidhur me masat dhe aktivitetet respektive. </w:t>
            </w:r>
            <w:r w:rsidR="00925D87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Gjithashtu, s</w:t>
            </w:r>
            <w:r w:rsidR="00250D54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ynimi kryesor </w:t>
            </w:r>
            <w:r w:rsidR="0091537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 këtij takimi është të </w:t>
            </w:r>
            <w:r w:rsidR="00A2432D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hartimin dhe konsolidimin e komponentëve të planit kombëtar të OGP, me qëllim marrjen e komenteve dhe propozimeve konkrete lidhur me përftimin e masave dhe aktiviteteve të reja në funksion të këtij objektivi si dhe në monitorimin e zbatueshmërisë së këtij të fundit.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Introduce stakeholders to the proposed policy goal </w:t>
            </w:r>
          </w:p>
        </w:tc>
        <w:tc>
          <w:tcPr>
            <w:tcW w:w="5223" w:type="dxa"/>
            <w:gridSpan w:val="4"/>
          </w:tcPr>
          <w:p w:rsidR="00326D6B" w:rsidRPr="008A31AC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5824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31A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2085911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2D" w:rsidRPr="008A31A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A2432D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9B528D" w:rsidRDefault="00A2432D" w:rsidP="008A31A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llimi strategjik 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këtij plani veprimi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synon t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garantoj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“</w:t>
            </w:r>
            <w:r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Qeverisjen e Hapur n</w:t>
            </w:r>
            <w:r w:rsidR="000B126C"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 xml:space="preserve"> luft</w:t>
            </w:r>
            <w:r w:rsidR="000B126C"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n kund</w:t>
            </w:r>
            <w:r w:rsidR="000B126C"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  <w:t>r korrupsionit</w:t>
            </w:r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” i parë si një pikëtakim bashkëpunues midis institucioneve, shoqëricë civile dhe  botës akademike, </w:t>
            </w:r>
          </w:p>
          <w:p w:rsidR="009B528D" w:rsidRDefault="000B126C" w:rsidP="008A31A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Plani </w:t>
            </w:r>
            <w:r w:rsidR="00DC5F51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Integritetit është mirëmenduar si një mekanizëm që ka për qëllim  ta bëjë më  të efekshme luftën kundër korrupsiont dhe të garantojë forcimin e kuadrit të transparencës institucionale, forcimin e etikës dhe integritetit të  nëpunësit civil dhe zyrtarëve të lartë publik nëpërmjet parimeve të gjithëpërfshirjes së aktorëve të interesuar. </w:t>
            </w:r>
            <w:r w:rsidR="00DC5F51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8A31AC" w:rsidRPr="008A31AC" w:rsidRDefault="00DC5F51" w:rsidP="008A31AC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Drafti i Planit të Veprimit për komponentin e Antikorrupsionit/Planet e Integritetit në zbatim të kalendarit të punës është konsultuar paraprakisht me grupet e interesuara nëpërmjet 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Takimit t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par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dhe t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dyt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Konsultativ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. Të gjitha komentet dhe propozimet e marra në këtë fazë të hershme të konsultimit janë reflektuar në draftin e prezantuar në Takimin e 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Tret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 xml:space="preserve">Konsultativ, 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I drejtuar nëpërmjet  mekanizimit të Grupit Tematik të Antikorrupsionit në mbledhjen e tretë të Komitetit Koordinativ kundër Korrupsionit dt. 6/10/2020. </w:t>
            </w:r>
          </w:p>
          <w:p w:rsidR="00A2432D" w:rsidRPr="008A31AC" w:rsidRDefault="00DC5F51" w:rsidP="0006263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ja-JP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e interesuara n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 kan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ofruar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paraprakisht në rrugë elektronike 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kontributet e tyre respektive lidhur me 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adresimin e propblematikave të ndryshme në fushën e korrupsionit në vend, kanë identifikuar çëshjet kryesore që lidhen me Anti-Korrupsionin si dhe kanë ofruar zgjidhjet dhe idetë paraprake për të suportuar luftën kundër korrupsionit.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8A31AC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Introduce stakeholders to the OGP process</w:t>
            </w:r>
          </w:p>
        </w:tc>
        <w:tc>
          <w:tcPr>
            <w:tcW w:w="5223" w:type="dxa"/>
            <w:gridSpan w:val="4"/>
          </w:tcPr>
          <w:p w:rsidR="00E741A6" w:rsidRPr="008A31AC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2821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A31A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95801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6C" w:rsidRPr="008A31A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0B126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E741A6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  <w:p w:rsidR="009B528D" w:rsidRPr="002834DA" w:rsidRDefault="00E741A6" w:rsidP="009B528D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Në Takimin e 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Tretë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Konsultativ 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drejtuar nëpërmjet  mekanizimit të Grupit Tematik të Antikorrupsionit në mbledhjen e tretë të Komitetit Koordinativ kundër Korrupsionit dt. 6/10/2020. </w:t>
            </w:r>
            <w:r w:rsid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J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anë ftuar rreth 50 përfaqësues të Org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anizatave të Shoqërisë Civile, b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otës akademi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ke, aktorë të tjerë të interesuar, përfaqësues të Kryeministrisë, ekspert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8A31AC"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të OGP, përfaqësues të asistencës teknike të BE-së, Anëtarët e Komitetit Koordinativ kundër Korrupsionit, pikat fokale të antikorrupsionit në institucionet repektive etj</w:t>
            </w:r>
            <w:r w:rsidR="008A31AC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</w:t>
            </w:r>
            <w:r w:rsidR="009B528D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Palëve në cilësinë e të ftuarve iu dha mundësia të ofrojnë opinionet dhe sugjerimet e tyre online mbi procesin e rishikimit të masave dhe aktiviteteve respektive të planit të veprimit të OGP 2020-2022 në kë</w:t>
            </w:r>
            <w:r w:rsidR="002834DA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9B528D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takim të tretë konsultues. </w:t>
            </w:r>
          </w:p>
          <w:p w:rsidR="00326D6B" w:rsidRPr="008A31AC" w:rsidRDefault="009B528D" w:rsidP="009B528D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Gjithashtu pjesëmarrësve iu dha mundësia t’i dërgojnë komentet e tyre në rrugë elektronike lidhur me planit e veprimit të OGP 2020-2022 si dhe për Matricën e Prioritizimit.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Explain the feedback tools for stakeholders</w:t>
            </w:r>
          </w:p>
        </w:tc>
        <w:tc>
          <w:tcPr>
            <w:tcW w:w="5223" w:type="dxa"/>
            <w:gridSpan w:val="4"/>
          </w:tcPr>
          <w:p w:rsidR="00326D6B" w:rsidRPr="008B0B49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92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75342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1A6" w:rsidRPr="008B0B4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E741A6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E741A6" w:rsidRPr="008B0B49" w:rsidRDefault="00A26519" w:rsidP="00A26519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Në Takimin e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Tretë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Konsultativ, I mbajtur Online nëpërmjet platformës 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ebex, Znj. Pregja realizoi një prezantim të shkurtër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në Po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 Point  në vija të përgjithshme të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ecurisë së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procesit të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rishikimit të draft Planit të Veprimit të 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OGP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për komponentin e antikorrupsionit 2020-2022. Pjesëmarrësit në Takimin e Tretë Konsultativ kishin ofruar paraprakisht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në rrugë elektronike via e-mail idetë e tyre si dhe propozime konkrete në kuadër të qeverisjes së hapur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Brainstorm ideas 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ith stakeholders</w:t>
            </w:r>
          </w:p>
        </w:tc>
        <w:tc>
          <w:tcPr>
            <w:tcW w:w="5223" w:type="dxa"/>
            <w:gridSpan w:val="4"/>
          </w:tcPr>
          <w:p w:rsidR="00A81891" w:rsidRPr="002834DA" w:rsidRDefault="005649BF" w:rsidP="005A0D5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618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4DA" w:rsidRPr="002834D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924908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4DA" w:rsidRPr="002834D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5A0D52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356BB4" w:rsidRPr="00356BB4" w:rsidRDefault="002834DA" w:rsidP="005A0D5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highlight w:val="yellow"/>
                <w:lang w:eastAsia="es-ES_tradnl"/>
              </w:rPr>
            </w:pP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Pjes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marr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ve iu ofrua mund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sia pas prezantimit t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 draftit t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 PV OGP t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 b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nin komente, t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 ofronin ide dhe mendime. Iu k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rkua p</w:t>
            </w:r>
            <w:r w:rsidR="006E7793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ë</w:t>
            </w:r>
            <w:r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rcjellja e tyre edhe via email.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Develop further details (milestones, etc.) for ideas</w:t>
            </w:r>
          </w:p>
        </w:tc>
        <w:tc>
          <w:tcPr>
            <w:tcW w:w="5223" w:type="dxa"/>
            <w:gridSpan w:val="4"/>
          </w:tcPr>
          <w:p w:rsidR="00326D6B" w:rsidRPr="00356BB4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highlight w:val="yellow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14547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 w:rsidRPr="002834D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27359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 w:rsidRPr="002834D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Gather feedback on proposed policy goals</w:t>
            </w:r>
          </w:p>
        </w:tc>
        <w:tc>
          <w:tcPr>
            <w:tcW w:w="5223" w:type="dxa"/>
            <w:gridSpan w:val="4"/>
          </w:tcPr>
          <w:p w:rsidR="00326D6B" w:rsidRPr="00356BB4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highlight w:val="yellow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-7789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 w:rsidRPr="002834D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 w:rsidRPr="002834DA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05643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 w:rsidRPr="002834D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Prioritize proposed policy goals</w:t>
            </w:r>
          </w:p>
        </w:tc>
        <w:tc>
          <w:tcPr>
            <w:tcW w:w="5223" w:type="dxa"/>
            <w:gridSpan w:val="4"/>
          </w:tcPr>
          <w:p w:rsidR="00326D6B" w:rsidRPr="00026B2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1052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4D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60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   N/A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Other (provide details)</w:t>
            </w:r>
          </w:p>
        </w:tc>
        <w:tc>
          <w:tcPr>
            <w:tcW w:w="5223" w:type="dxa"/>
            <w:gridSpan w:val="4"/>
          </w:tcPr>
          <w:p w:rsidR="00326D6B" w:rsidRPr="00026B2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-19383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4DA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8157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  <w:r w:rsid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    N/A </w:t>
            </w:r>
          </w:p>
        </w:tc>
      </w:tr>
      <w:tr w:rsidR="00326D6B" w:rsidRPr="00026B2B" w:rsidTr="001B1AC9">
        <w:trPr>
          <w:gridBefore w:val="1"/>
          <w:wBefore w:w="7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318" w:hanging="107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lastRenderedPageBreak/>
              <w:t>Methodology</w:t>
            </w:r>
          </w:p>
        </w:tc>
        <w:tc>
          <w:tcPr>
            <w:tcW w:w="5161" w:type="dxa"/>
          </w:tcPr>
          <w:p w:rsidR="00326D6B" w:rsidRPr="00026B2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652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12424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8A31AC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hat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as the format of the meeting? 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Ho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ere stakeholders able to participate?</w:t>
            </w:r>
          </w:p>
        </w:tc>
        <w:tc>
          <w:tcPr>
            <w:tcW w:w="5223" w:type="dxa"/>
            <w:gridSpan w:val="4"/>
            <w:shd w:val="clear" w:color="auto" w:fill="FFFFFF" w:themeFill="background1"/>
          </w:tcPr>
          <w:p w:rsidR="00326D6B" w:rsidRPr="00026B2B" w:rsidRDefault="00A81891" w:rsidP="00A26519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Takimi I </w:t>
            </w:r>
            <w:r w:rsidR="00A26519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Tretë</w:t>
            </w:r>
            <w:r w:rsid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Konsultativ u </w:t>
            </w:r>
            <w:r w:rsidR="008B0B49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organizua</w:t>
            </w: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Online p</w:t>
            </w:r>
            <w:r w:rsidR="001C2018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shkak t</w:t>
            </w:r>
            <w:r w:rsidR="001C2018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pandemis</w:t>
            </w:r>
            <w:r w:rsidR="001C2018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Covid 19. Natyra e takimit ishte e </w:t>
            </w:r>
            <w:r w:rsidR="00A26519" w:rsidRP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përcaktuar</w:t>
            </w:r>
            <w:r w:rsidR="00A2651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në bazë të evidencës protokollare  drejtuar nga mekanizmi I Grupit Tematik të Antikorrupsionit.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Presentations</w:t>
            </w:r>
          </w:p>
        </w:tc>
        <w:tc>
          <w:tcPr>
            <w:tcW w:w="5223" w:type="dxa"/>
            <w:gridSpan w:val="4"/>
          </w:tcPr>
          <w:p w:rsidR="00326D6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7131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1123893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Yes</w:t>
            </w:r>
          </w:p>
          <w:p w:rsidR="00872504" w:rsidRPr="008B0B49" w:rsidRDefault="00872504" w:rsidP="008B0B4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Prezantimi I draft-Planit t</w:t>
            </w:r>
            <w:r w:rsidR="001C2018"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B0B49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Veprimit/ Komponenti antikorupsion:Planet e Integritetit</w:t>
            </w:r>
          </w:p>
          <w:p w:rsidR="00872504" w:rsidRPr="00872504" w:rsidRDefault="00872504" w:rsidP="00A26519">
            <w:pPr>
              <w:pStyle w:val="ListParagraph"/>
              <w:widowControl/>
              <w:autoSpaceDE/>
              <w:autoSpaceDN/>
              <w:spacing w:before="60" w:after="60"/>
              <w:ind w:left="720" w:firstLine="0"/>
              <w:rPr>
                <w:rFonts w:ascii="Segoe UI Symbol" w:eastAsia="Arial" w:hAnsi="Segoe UI Symbol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Discussion / Feedback from stakeholders</w:t>
            </w:r>
          </w:p>
        </w:tc>
        <w:tc>
          <w:tcPr>
            <w:tcW w:w="5223" w:type="dxa"/>
            <w:gridSpan w:val="4"/>
          </w:tcPr>
          <w:p w:rsidR="00872504" w:rsidRPr="00356BB4" w:rsidRDefault="005649BF" w:rsidP="00356BB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1246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933171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Yes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Questions and ans</w:t>
            </w:r>
            <w:r w:rsid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ers</w:t>
            </w:r>
          </w:p>
        </w:tc>
        <w:tc>
          <w:tcPr>
            <w:tcW w:w="5223" w:type="dxa"/>
            <w:gridSpan w:val="4"/>
          </w:tcPr>
          <w:p w:rsidR="00326D6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</w:pP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-4757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6B" w:rsidRPr="00026B2B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s-ES_tradnl"/>
                  </w:rPr>
                  <w:t>☐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No / </w:t>
            </w: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1346823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91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>Yes</w:t>
            </w:r>
          </w:p>
          <w:p w:rsidR="00872504" w:rsidRPr="006F5F62" w:rsidRDefault="00872504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mrr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sve iu dha mund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sia p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t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b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pyetje, por nuk kishte t</w:t>
            </w:r>
            <w:r w:rsidR="001C2018"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6F5F62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tilla.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Brainstorming</w:t>
            </w:r>
          </w:p>
        </w:tc>
        <w:tc>
          <w:tcPr>
            <w:tcW w:w="5223" w:type="dxa"/>
            <w:gridSpan w:val="4"/>
          </w:tcPr>
          <w:p w:rsidR="00326D6B" w:rsidRDefault="005649BF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sdt>
              <w:sdtPr>
                <w:rPr>
                  <w:rFonts w:asciiTheme="majorHAnsi" w:eastAsia="Arial" w:hAnsiTheme="majorHAnsi"/>
                  <w:color w:val="000000" w:themeColor="text1"/>
                  <w:szCs w:val="18"/>
                  <w:lang w:eastAsia="es-ES_tradnl"/>
                </w:rPr>
                <w:id w:val="-17325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>
                  <w:rPr>
                    <w:rFonts w:ascii="MS Gothic" w:eastAsia="MS Gothic" w:hAnsi="MS Gothic" w:hint="eastAsia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1891">
              <w:rPr>
                <w:rFonts w:asciiTheme="majorHAnsi" w:eastAsia="Arial" w:hAnsiTheme="majorHAnsi"/>
                <w:color w:val="000000" w:themeColor="text1"/>
                <w:szCs w:val="18"/>
                <w:lang w:eastAsia="es-ES_tradnl"/>
              </w:rPr>
              <w:t xml:space="preserve">No 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/ </w:t>
            </w:r>
            <w:sdt>
              <w:sdtPr>
                <w:rPr>
                  <w:rFonts w:eastAsia="Arial"/>
                  <w:color w:val="000000" w:themeColor="text1"/>
                  <w:sz w:val="24"/>
                  <w:szCs w:val="24"/>
                  <w:lang w:eastAsia="es-ES_tradnl"/>
                </w:rPr>
                <w:id w:val="123975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BB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eastAsia="es-ES_tradnl"/>
                  </w:rPr>
                  <w:t>☒</w:t>
                </w:r>
              </w:sdtContent>
            </w:sdt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Yes</w:t>
            </w:r>
          </w:p>
          <w:p w:rsidR="00356BB4" w:rsidRPr="002834DA" w:rsidRDefault="00356BB4" w:rsidP="00356BB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-Palët ofruan kontribut në rrugë elektronike. Palëve iu dha mundësia të ofrojnë idetë dhe sugjerimet e tyre edhe në takimin e tretë konsultativ mbi planin e veprimit të OGP 2020-2022, për komponentitn e Antikorrupsionit/Planet e Integritetit. </w:t>
            </w:r>
          </w:p>
          <w:p w:rsidR="00356BB4" w:rsidRPr="00026B2B" w:rsidRDefault="00356BB4" w:rsidP="00356BB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-Nga ana e pjesëmarrësve  u vu re një mungesë angazhimi.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  <w:vAlign w:val="center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Stakeholder Selection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  <w:vAlign w:val="center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Details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selected?</w:t>
            </w:r>
          </w:p>
        </w:tc>
        <w:tc>
          <w:tcPr>
            <w:tcW w:w="5223" w:type="dxa"/>
            <w:gridSpan w:val="4"/>
          </w:tcPr>
          <w:p w:rsidR="00351F76" w:rsidRDefault="00351F76" w:rsidP="00351F7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Pjesëmarrësit u përzgjodhën nga lista që MD, për fushën e politikave AK ka dhe përdor për të diskutuar dhe ndarë mendime. MD ka një marrëveshje me OSHC, Forumi i Shoqërisë Civile në fushën AK, i krijuar në  Shkurt 2020 (Java e Integritetit) dhe në këtë listë janë të gjithë organizatat që përfshira në këtë Forum.</w:t>
            </w:r>
          </w:p>
          <w:p w:rsidR="00326D6B" w:rsidRPr="00351F76" w:rsidRDefault="00351F76" w:rsidP="00351F7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E0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Gjithashtu, pjesëmarrësit u selektuan nga kontaktet dhe eksperiencat e mëparshme të ngj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ashme me Minstrinë e Drejtësisë/ lista e aktorëve përgjegjës të Komitetit Koordinativ kundë Korrupsionit.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contacted?</w:t>
            </w:r>
          </w:p>
        </w:tc>
        <w:tc>
          <w:tcPr>
            <w:tcW w:w="5223" w:type="dxa"/>
            <w:gridSpan w:val="4"/>
          </w:tcPr>
          <w:p w:rsidR="00326D6B" w:rsidRPr="00026B2B" w:rsidRDefault="00597DB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 e interesuara u kontaktuan n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rrug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elektronike/ via e-mail/ Telefon.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Ho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contacted?</w:t>
            </w:r>
          </w:p>
        </w:tc>
        <w:tc>
          <w:tcPr>
            <w:tcW w:w="5223" w:type="dxa"/>
            <w:gridSpan w:val="4"/>
          </w:tcPr>
          <w:p w:rsidR="00326D6B" w:rsidRPr="00026B2B" w:rsidRDefault="00597DB8" w:rsidP="009D071E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(Rreth) 50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p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rfaq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sues t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shoq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ris</w:t>
            </w:r>
            <w:r w:rsid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76C29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civile, Botës akademike, aktorë të tjerë të interesuar, përfaqësues të Kryeministrisë, ekspert të OGP, përfaqësues të asistencës teknike të BE-së, Anëtarët e Komitetit Koordinativ kundër Korrupsionit, pikat fokale të antikorrupsionit në institucionet repektive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6E7793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as the consultation announced publically? (via 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ebsites, social media, etc.)</w:t>
            </w:r>
          </w:p>
        </w:tc>
        <w:tc>
          <w:tcPr>
            <w:tcW w:w="5223" w:type="dxa"/>
            <w:gridSpan w:val="4"/>
          </w:tcPr>
          <w:p w:rsidR="00326D6B" w:rsidRPr="00026B2B" w:rsidRDefault="001C201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8B0B49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Njoftimi është kryer vetëm në rrugë elektronike/via-email dhe telefon.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6E7793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ere stakeholders reminded?</w:t>
            </w:r>
          </w:p>
        </w:tc>
        <w:tc>
          <w:tcPr>
            <w:tcW w:w="5223" w:type="dxa"/>
            <w:gridSpan w:val="4"/>
          </w:tcPr>
          <w:p w:rsidR="00326D6B" w:rsidRPr="001C2018" w:rsidRDefault="00597DB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Po. </w:t>
            </w:r>
            <w:r w:rsidR="001C2018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Palët e interesuara dhe të ftuara në këtë proces janë rikujtuar në rrugë elektronike/ via- e-mail/Telefon.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Results/ Findings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Stakeholder Contributions</w:t>
            </w: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lastRenderedPageBreak/>
              <w:t>Ho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many stakeholders attended?</w:t>
            </w:r>
          </w:p>
        </w:tc>
        <w:tc>
          <w:tcPr>
            <w:tcW w:w="5223" w:type="dxa"/>
            <w:gridSpan w:val="4"/>
          </w:tcPr>
          <w:p w:rsidR="00356BB4" w:rsidRDefault="00356BB4" w:rsidP="00356BB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ërfaqësues të Org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anizatave të Shoqërisë Civile, b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otës akademike, aktorë të tjerë të interesuar, përfaqësues të Kryeministrisë, ekspert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8A31AC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të OGP, përfaqësues të asistencës teknike të BE-së, Anëtarët e Komitetit Koordinativ kundër Korrupsionit, pikat fokale të antikorrupsionit në institucionet repektive etj</w:t>
            </w:r>
          </w:p>
          <w:p w:rsidR="00326D6B" w:rsidRPr="009D071E" w:rsidRDefault="009D071E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Total  55</w:t>
            </w:r>
            <w:r w:rsidR="001C2018"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597DB8"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pjes</w:t>
            </w:r>
            <w:r w:rsidR="001C2018"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597DB8"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marr</w:t>
            </w:r>
            <w:r w:rsidR="001C2018" w:rsidRPr="009D071E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56BB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s</w:t>
            </w:r>
            <w:r w:rsidR="003A5EBA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/ 8</w:t>
            </w:r>
            <w:r w:rsidR="00356BB4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 subjekte të Shoqërisë Civile.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Did stakeholders contribute? </w:t>
            </w:r>
          </w:p>
        </w:tc>
        <w:tc>
          <w:tcPr>
            <w:tcW w:w="5223" w:type="dxa"/>
            <w:gridSpan w:val="4"/>
          </w:tcPr>
          <w:p w:rsidR="00326D6B" w:rsidRPr="00356BB4" w:rsidRDefault="00597DB8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highlight w:val="yellow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="002834DA"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. Me email.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issues identified by stakeholders</w:t>
            </w:r>
          </w:p>
        </w:tc>
        <w:tc>
          <w:tcPr>
            <w:tcW w:w="5223" w:type="dxa"/>
            <w:gridSpan w:val="4"/>
          </w:tcPr>
          <w:p w:rsidR="00597DB8" w:rsidRPr="002834DA" w:rsidRDefault="00356BB4" w:rsidP="00062635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</w:t>
            </w:r>
          </w:p>
          <w:p w:rsidR="00135108" w:rsidRPr="002834DA" w:rsidRDefault="00135108" w:rsidP="001351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sz w:val="24"/>
                <w:szCs w:val="24"/>
              </w:rPr>
              <w:t>Organe më të besueshme dhe transparente administrative për qytetarët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Main recommendations from stakeholders?</w:t>
            </w:r>
          </w:p>
        </w:tc>
        <w:tc>
          <w:tcPr>
            <w:tcW w:w="5223" w:type="dxa"/>
            <w:gridSpan w:val="4"/>
          </w:tcPr>
          <w:p w:rsidR="00217FD6" w:rsidRPr="002834DA" w:rsidRDefault="00356BB4" w:rsidP="00217F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2834D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Po</w:t>
            </w:r>
            <w:r w:rsidR="00217FD6" w:rsidRPr="002834DA">
              <w:rPr>
                <w:sz w:val="24"/>
                <w:szCs w:val="24"/>
              </w:rPr>
              <w:t xml:space="preserve"> </w:t>
            </w:r>
          </w:p>
          <w:p w:rsidR="00217FD6" w:rsidRPr="002834DA" w:rsidRDefault="00217FD6" w:rsidP="00217FD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2834DA">
              <w:rPr>
                <w:sz w:val="24"/>
                <w:szCs w:val="24"/>
              </w:rPr>
              <w:t xml:space="preserve">Rritja e kontrollit të jashtëm nga ILDKPKI tek njësitë si dhe forcimi i mekanizmit të sinjalizimit të jashtëm (nga punonjësit drejtpërdrejt te ILDKPKI). </w:t>
            </w:r>
          </w:p>
          <w:p w:rsidR="00217FD6" w:rsidRPr="002834DA" w:rsidRDefault="00217FD6" w:rsidP="00217FD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2834DA">
              <w:rPr>
                <w:sz w:val="24"/>
                <w:szCs w:val="24"/>
              </w:rPr>
              <w:t>Hartimi i raporteve vjetore në detaje në lidhje me rastet e regjistruara të korrupsionit dhe  publikimi i tyre në faqet e internetit të organeve përgjegjëse.</w:t>
            </w:r>
          </w:p>
          <w:p w:rsidR="00217FD6" w:rsidRPr="002834DA" w:rsidRDefault="00217FD6" w:rsidP="00217FD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2834DA">
              <w:rPr>
                <w:sz w:val="24"/>
                <w:szCs w:val="24"/>
              </w:rPr>
              <w:t>Transparenca në mënyrën e trajtimit të rasteve të regjistruara të korrupsionit.</w:t>
            </w:r>
          </w:p>
          <w:p w:rsidR="00326D6B" w:rsidRPr="002834DA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shd w:val="clear" w:color="auto" w:fill="A6A6A6" w:themeFill="background1" w:themeFillShade="A6"/>
          </w:tcPr>
          <w:p w:rsidR="00326D6B" w:rsidRPr="00026B2B" w:rsidRDefault="00326D6B" w:rsidP="007E134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Shortcomings Identified &amp; Preparations for Next Consultation 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  <w:shd w:val="clear" w:color="auto" w:fill="D9D9D9" w:themeFill="background1" w:themeFillShade="D9"/>
          </w:tcPr>
          <w:p w:rsidR="00326D6B" w:rsidRPr="00026B2B" w:rsidRDefault="00326D6B" w:rsidP="00E741A6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5223" w:type="dxa"/>
            <w:gridSpan w:val="4"/>
            <w:shd w:val="clear" w:color="auto" w:fill="D9D9D9" w:themeFill="background1" w:themeFillShade="D9"/>
          </w:tcPr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 xml:space="preserve">Details </w:t>
            </w:r>
          </w:p>
        </w:tc>
      </w:tr>
      <w:tr w:rsidR="00356BB4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56BB4" w:rsidRPr="00026B2B" w:rsidRDefault="00356BB4" w:rsidP="00356BB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Limitations in stakeholder attendance</w:t>
            </w:r>
          </w:p>
        </w:tc>
        <w:tc>
          <w:tcPr>
            <w:tcW w:w="5223" w:type="dxa"/>
            <w:gridSpan w:val="4"/>
          </w:tcPr>
          <w:p w:rsidR="00356BB4" w:rsidRPr="002834DA" w:rsidRDefault="00356BB4" w:rsidP="002834D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Po. U ftuan vetëm 50 subjekte në rrugë elektronike në cilësinë e përfaësuesve të shoqërisë civile. (OSHC)</w:t>
            </w:r>
          </w:p>
          <w:p w:rsidR="002834DA" w:rsidRPr="00F50B8E" w:rsidRDefault="002834DA" w:rsidP="002834D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MD ka nj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net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ork OSHC t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cilat thirren p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r takime t</w:t>
            </w:r>
            <w:r w:rsidR="006E7793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tilla.</w:t>
            </w:r>
          </w:p>
        </w:tc>
      </w:tr>
      <w:tr w:rsidR="00356BB4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56BB4" w:rsidRPr="00026B2B" w:rsidRDefault="00356BB4" w:rsidP="00356BB4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Limitations in stakeholder participation</w:t>
            </w:r>
          </w:p>
        </w:tc>
        <w:tc>
          <w:tcPr>
            <w:tcW w:w="5223" w:type="dxa"/>
            <w:gridSpan w:val="4"/>
          </w:tcPr>
          <w:p w:rsidR="00356BB4" w:rsidRPr="00F50B8E" w:rsidRDefault="00356BB4" w:rsidP="00356BB4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2834DA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Po. Mungesa e angazhimit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6E7793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attendance?</w:t>
            </w:r>
          </w:p>
        </w:tc>
        <w:tc>
          <w:tcPr>
            <w:tcW w:w="5223" w:type="dxa"/>
            <w:gridSpan w:val="4"/>
          </w:tcPr>
          <w:p w:rsidR="00326D6B" w:rsidRPr="00026B2B" w:rsidRDefault="001C2018" w:rsidP="001C2018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Njoftimi shtypi- F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tesë e Hapur/ Promovimi në rrjet</w:t>
            </w: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e </w:t>
            </w:r>
            <w:r w:rsidR="00062635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sociale i eventit.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6290" w:type="dxa"/>
            <w:gridSpan w:val="6"/>
          </w:tcPr>
          <w:p w:rsidR="00326D6B" w:rsidRPr="00026B2B" w:rsidRDefault="006E7793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="00326D6B" w:rsidRPr="00026B2B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hat can be done to improve participation in the next meeting?</w:t>
            </w:r>
          </w:p>
        </w:tc>
        <w:tc>
          <w:tcPr>
            <w:tcW w:w="5223" w:type="dxa"/>
            <w:gridSpan w:val="4"/>
          </w:tcPr>
          <w:p w:rsidR="000D53CA" w:rsidRPr="000D53CA" w:rsidRDefault="000D53CA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  <w:r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Organizimi </w:t>
            </w:r>
            <w:r w:rsidR="001C2018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i</w:t>
            </w:r>
            <w:r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nj</w:t>
            </w:r>
            <w:r w:rsidR="001C2018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ë</w:t>
            </w:r>
            <w:r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1C2018" w:rsidRPr="009D071E"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  <w:t>“Brainstorming”</w:t>
            </w:r>
          </w:p>
          <w:p w:rsidR="00326D6B" w:rsidRPr="00026B2B" w:rsidRDefault="00326D6B" w:rsidP="00E741A6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bottom w:val="nil"/>
            </w:tcBorders>
            <w:shd w:val="clear" w:color="auto" w:fill="1F497D" w:themeFill="text2"/>
          </w:tcPr>
          <w:p w:rsidR="00326D6B" w:rsidRPr="00026B2B" w:rsidRDefault="00326D6B" w:rsidP="00E741A6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  <w:lang w:eastAsia="es-ES_tradnl"/>
              </w:rPr>
              <w:t>Stakeholder Feedback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992" w:type="dxa"/>
            <w:tcBorders>
              <w:top w:val="thinThickMediumGap" w:sz="24" w:space="0" w:color="1F497D" w:themeColor="text2"/>
              <w:left w:val="single" w:sz="12" w:space="0" w:color="1F497D" w:themeColor="text2"/>
              <w:bottom w:val="single" w:sz="2" w:space="0" w:color="548DD4" w:themeColor="text2" w:themeTint="99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Name:</w:t>
            </w:r>
          </w:p>
        </w:tc>
        <w:tc>
          <w:tcPr>
            <w:tcW w:w="2409" w:type="dxa"/>
            <w:gridSpan w:val="2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2" w:space="0" w:color="548DD4" w:themeColor="text2" w:themeTint="99"/>
              <w:right w:val="nil"/>
            </w:tcBorders>
            <w:shd w:val="clear" w:color="auto" w:fill="EEF3F8"/>
            <w:vAlign w:val="center"/>
          </w:tcPr>
          <w:p w:rsidR="00326D6B" w:rsidRPr="00BE7EFC" w:rsidRDefault="000D53CA" w:rsidP="00FD4C5F">
            <w:pPr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 w:rsidRPr="00BE7EF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Znj. </w:t>
            </w:r>
            <w:r w:rsidR="00FD4C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Rudina Shehu</w:t>
            </w:r>
          </w:p>
        </w:tc>
        <w:tc>
          <w:tcPr>
            <w:tcW w:w="1716" w:type="dxa"/>
            <w:tcBorders>
              <w:top w:val="thinThickMediumGap" w:sz="24" w:space="0" w:color="1F497D" w:themeColor="text2"/>
              <w:left w:val="nil"/>
              <w:bottom w:val="single" w:sz="2" w:space="0" w:color="548DD4" w:themeColor="text2" w:themeTint="99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681" w:type="dxa"/>
            <w:gridSpan w:val="3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2" w:space="0" w:color="548DD4" w:themeColor="text2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E7EFC" w:rsidRDefault="002834DA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Komiteti Shqiptar i</w:t>
            </w:r>
            <w:bookmarkStart w:id="0" w:name="_GoBack"/>
            <w:bookmarkEnd w:id="0"/>
            <w:r w:rsidR="00351F7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 w:rsidR="00FD4C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Helsinkit</w:t>
            </w:r>
          </w:p>
          <w:p w:rsidR="00BE7EFC" w:rsidRPr="00026B2B" w:rsidRDefault="00BE7EFC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1135" w:type="dxa"/>
            <w:gridSpan w:val="2"/>
            <w:tcBorders>
              <w:top w:val="thinThickMediumGap" w:sz="24" w:space="0" w:color="1F497D" w:themeColor="text2"/>
              <w:left w:val="single" w:sz="4" w:space="0" w:color="95B3D7" w:themeColor="accent1" w:themeTint="99"/>
              <w:bottom w:val="single" w:sz="4" w:space="0" w:color="1F497D" w:themeColor="text2"/>
              <w:right w:val="dashed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326D6B" w:rsidRPr="00026B2B" w:rsidRDefault="00326D6B" w:rsidP="00226A0C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580" w:type="dxa"/>
            <w:tcBorders>
              <w:top w:val="thinThickMediumGap" w:sz="24" w:space="0" w:color="1F497D" w:themeColor="text2"/>
              <w:left w:val="dashed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BE7EFC" w:rsidRDefault="00BE7EFC" w:rsidP="00BE7EFC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  <w:p w:rsidR="00326D6B" w:rsidRPr="000D53CA" w:rsidRDefault="00FD4C5F" w:rsidP="00BE7EFC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  <w:t>Koordinator Projekti</w:t>
            </w: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</w:trPr>
        <w:tc>
          <w:tcPr>
            <w:tcW w:w="11513" w:type="dxa"/>
            <w:gridSpan w:val="10"/>
            <w:tcBorders>
              <w:left w:val="single" w:sz="12" w:space="0" w:color="1F497D" w:themeColor="text2"/>
              <w:bottom w:val="dashed" w:sz="4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326D6B" w:rsidRDefault="00326D6B" w:rsidP="0097373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026B2B"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  <w:t>Comments/ Issues Raised /Feedback/ Ideas</w:t>
            </w:r>
          </w:p>
          <w:p w:rsidR="00351F76" w:rsidRDefault="00351F76" w:rsidP="0097373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  <w:p w:rsidR="00351F76" w:rsidRPr="00026B2B" w:rsidRDefault="00351F76" w:rsidP="0097373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326D6B" w:rsidRPr="00026B2B" w:rsidTr="001B1AC9">
        <w:trPr>
          <w:gridBefore w:val="1"/>
          <w:gridAfter w:val="1"/>
          <w:wBefore w:w="7" w:type="dxa"/>
          <w:wAfter w:w="5161" w:type="dxa"/>
          <w:trHeight w:val="1745"/>
        </w:trPr>
        <w:tc>
          <w:tcPr>
            <w:tcW w:w="11513" w:type="dxa"/>
            <w:gridSpan w:val="10"/>
            <w:tcBorders>
              <w:top w:val="dash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351F76" w:rsidRPr="00217FD6" w:rsidRDefault="00217FD6" w:rsidP="00217FD6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217FD6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lastRenderedPageBreak/>
              <w:t>Ideas</w:t>
            </w:r>
          </w:p>
          <w:p w:rsid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Trajnim i vazhdueshëm për mekanizmin e brendshëm të sinjalizimit, për dispozitat ligjore dhe njohuri më të gjera të ligjit për sinjalizimin nga punonjësit e administratës dhe anëtarët e njësive përgjegjëse</w:t>
            </w:r>
          </w:p>
          <w:p w:rsid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 xml:space="preserve">Mungesa e rasteve të </w:t>
            </w:r>
            <w:r>
              <w:rPr>
                <w:sz w:val="24"/>
                <w:szCs w:val="24"/>
              </w:rPr>
              <w:t>sinjalizimit</w:t>
            </w:r>
            <w:r w:rsidRPr="00545D2C">
              <w:rPr>
                <w:sz w:val="24"/>
                <w:szCs w:val="24"/>
              </w:rPr>
              <w:t xml:space="preserve"> ose rritja e rasteve të regjistruara të </w:t>
            </w:r>
            <w:r>
              <w:rPr>
                <w:sz w:val="24"/>
                <w:szCs w:val="24"/>
              </w:rPr>
              <w:t>sinjalizimit.</w:t>
            </w:r>
          </w:p>
          <w:p w:rsidR="00217FD6" w:rsidRPr="00545D2C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Marrja e masave nga autoritetet në nivelin qendror dhe lokal, për rishikimin e profilit profesional (përshkrimi i punës) i anëtarëve të Njësive Përgjegjëse, në mekanizmin e sinjalizimit të brendshëm dhe të jashtëm.</w:t>
            </w:r>
          </w:p>
          <w:p w:rsidR="00217FD6" w:rsidRP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Anëtarët e Njësive Përgjegjëse me integritet shumë të lartë dhe të cilët kanë trajnim të mjaftueshëm profesional për të kuptuar dhe zbatuar ligjin. Rritja e pavarësisë në funksionimin e Njësive Përgjegjëse dhe në trajtimin e rasteve të regjistruara të sinjalizimit.</w:t>
            </w:r>
            <w:r>
              <w:rPr>
                <w:sz w:val="24"/>
                <w:szCs w:val="24"/>
              </w:rPr>
              <w:t xml:space="preserve"> </w:t>
            </w:r>
            <w:r w:rsidRPr="00356BB4">
              <w:rPr>
                <w:sz w:val="24"/>
                <w:szCs w:val="24"/>
              </w:rPr>
              <w:t>Rastet e regjistruara të sinjalizimit të brendshëm do të trajtohen në mënyrë më të pavarur.</w:t>
            </w:r>
          </w:p>
          <w:p w:rsid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Rritja e besueshmërisë së mekanizmit të ngritur për të luftuar korrupsionin, krijimi i kapaciteteve të nevojshme për të zbatuar mekanizmin e sinjalizimit dhe mbrojtjen e sinjalizuesve.</w:t>
            </w:r>
          </w:p>
          <w:p w:rsidR="00217FD6" w:rsidRDefault="00217FD6" w:rsidP="00217FD6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 w:rsidRPr="00217FD6">
              <w:rPr>
                <w:sz w:val="24"/>
                <w:szCs w:val="24"/>
              </w:rPr>
              <w:t>Një njohuri më e thellë e ligjit do të çojë në një zbatim më të mirë të vetvetes dhe në rritjen e ndërgjegjësimit për adresimin e rasteve të korrupsionit.</w:t>
            </w:r>
          </w:p>
          <w:p w:rsidR="00135108" w:rsidRDefault="00135108" w:rsidP="00217FD6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</w:p>
          <w:p w:rsidR="00135108" w:rsidRPr="00135108" w:rsidRDefault="00135108" w:rsidP="00135108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08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Issues Raised</w:t>
            </w:r>
          </w:p>
          <w:p w:rsid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Organe më të besueshme dhe transparente administrative për qytetarët.</w:t>
            </w:r>
          </w:p>
          <w:p w:rsidR="00217FD6" w:rsidRPr="00217FD6" w:rsidRDefault="00217FD6" w:rsidP="00217FD6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</w:p>
          <w:p w:rsidR="00217FD6" w:rsidRPr="00356BB4" w:rsidRDefault="00217FD6" w:rsidP="00217F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B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Feedback</w:t>
            </w:r>
          </w:p>
          <w:p w:rsidR="00217FD6" w:rsidRDefault="00217FD6" w:rsidP="00217FD6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Arial"/>
                <w:b/>
                <w:color w:val="000000" w:themeColor="text1"/>
                <w:sz w:val="24"/>
                <w:szCs w:val="24"/>
                <w:lang w:eastAsia="es-ES_tradnl"/>
              </w:rPr>
            </w:pPr>
          </w:p>
          <w:p w:rsidR="00217FD6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Rritja e kontrollit të jashtëm nga ILDKPKI tek njësitë si dhe forcimi i mekanizmit të sinjalizimit të jashtëm (nga punonjësit drejtpërdrejt te ILDKPKI). Varësia e njësive nga eprorët paragjykon drejtpërdrejt procesin e mekanizmit të brendshëm të referimit, kështu që ILDKPKI duhet të forcohet paralelisht.</w:t>
            </w:r>
            <w:r>
              <w:rPr>
                <w:sz w:val="24"/>
                <w:szCs w:val="24"/>
              </w:rPr>
              <w:t xml:space="preserve"> </w:t>
            </w:r>
            <w:r w:rsidRPr="00351F76">
              <w:rPr>
                <w:sz w:val="24"/>
                <w:szCs w:val="24"/>
              </w:rPr>
              <w:t>Mungesa e autonomisë në trajtimin e rasteve të raportuara pasi ato varen drejtpërdrejt nga drejtuesit e institucionit.</w:t>
            </w:r>
          </w:p>
          <w:p w:rsidR="00217FD6" w:rsidRPr="00545D2C" w:rsidRDefault="00217FD6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Hartimi i raporteve vjetore në detaje në lidhje me rastet e regjistruara të korrupsionit, hetimi administrativ, vendimet e marra nga organet kompetente. Publikimi i tyre në faqet e internetit të organeve përgjegjëse me qëllim që publiku të ketë qasje dhe të ndërtojë besim në transparencën e treguar për luftën kundër korrupsionit.</w:t>
            </w:r>
          </w:p>
          <w:p w:rsidR="00351F76" w:rsidRPr="00217FD6" w:rsidRDefault="00217FD6" w:rsidP="00217FD6">
            <w:pPr>
              <w:pStyle w:val="ListParagraph"/>
              <w:widowControl/>
              <w:autoSpaceDE/>
              <w:autoSpaceDN/>
              <w:spacing w:after="160" w:line="259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Duke publikuar rastet e trajtuara dhe mënyrën e trajtimit, niveli i besimit, vetëdijes, transparencës në organet kompetente që merren me luftën kundër korrupsionit do të rritet dhe më shumë raste do të raportohen në të ardhmen.</w:t>
            </w:r>
          </w:p>
          <w:p w:rsidR="00FD4C5F" w:rsidRPr="00545D2C" w:rsidRDefault="00FD4C5F" w:rsidP="00217FD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545D2C">
              <w:rPr>
                <w:sz w:val="24"/>
                <w:szCs w:val="24"/>
              </w:rPr>
              <w:t>Transparenca në mënyrën e trajtimit të rasteve të regjistruara të korrupsionit, publikimi i vendimeve të marra nga organet kompetente për këto raste, rritja e kapacitetit njerëzor për të trajtuar rastet e regjistruara të korrupsionit dhe vendosja e njerëzve me integritet të lartë në trajtimin e rasteve.</w:t>
            </w:r>
          </w:p>
          <w:p w:rsidR="00326D6B" w:rsidRPr="00026B2B" w:rsidRDefault="00326D6B" w:rsidP="00693705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0D53CA" w:rsidRPr="00026B2B" w:rsidTr="001B1AC9">
        <w:trPr>
          <w:gridBefore w:val="1"/>
          <w:gridAfter w:val="1"/>
          <w:wBefore w:w="7" w:type="dxa"/>
          <w:wAfter w:w="5161" w:type="dxa"/>
          <w:trHeight w:val="1623"/>
        </w:trPr>
        <w:tc>
          <w:tcPr>
            <w:tcW w:w="11513" w:type="dxa"/>
            <w:gridSpan w:val="10"/>
            <w:tcBorders>
              <w:top w:val="dash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EEF3F8"/>
          </w:tcPr>
          <w:p w:rsidR="000D53CA" w:rsidRDefault="000D53CA" w:rsidP="00323DB8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p w:rsidR="005D640C" w:rsidRDefault="005D640C" w:rsidP="00323DB8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  <w:tbl>
            <w:tblPr>
              <w:tblStyle w:val="TableGrid"/>
              <w:tblW w:w="11261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301"/>
              <w:gridCol w:w="2651"/>
              <w:gridCol w:w="2651"/>
              <w:gridCol w:w="2682"/>
            </w:tblGrid>
            <w:tr w:rsidR="005D640C" w:rsidRPr="00026B2B" w:rsidTr="005D640C">
              <w:trPr>
                <w:trHeight w:val="405"/>
              </w:trPr>
              <w:tc>
                <w:tcPr>
                  <w:tcW w:w="11261" w:type="dxa"/>
                  <w:gridSpan w:val="5"/>
                  <w:shd w:val="clear" w:color="auto" w:fill="1F497D" w:themeFill="text2"/>
                  <w:vAlign w:val="center"/>
                </w:tcPr>
                <w:p w:rsidR="005D640C" w:rsidRPr="00026B2B" w:rsidRDefault="005D640C" w:rsidP="005D640C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B2B">
                    <w:rPr>
                      <w:rFonts w:ascii="Times New Roman" w:eastAsia="Arial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es-ES_tradnl"/>
                    </w:rPr>
                    <w:t>STAKEHOLDER  ATTENDANCE</w:t>
                  </w:r>
                </w:p>
              </w:tc>
            </w:tr>
            <w:tr w:rsidR="005D640C" w:rsidRPr="00026B2B" w:rsidTr="005D640C">
              <w:trPr>
                <w:trHeight w:val="821"/>
              </w:trPr>
              <w:tc>
                <w:tcPr>
                  <w:tcW w:w="976" w:type="dxa"/>
                  <w:shd w:val="clear" w:color="auto" w:fill="A6A6A6" w:themeFill="background1" w:themeFillShade="A6"/>
                  <w:vAlign w:val="center"/>
                </w:tcPr>
                <w:p w:rsidR="005D640C" w:rsidRPr="00026B2B" w:rsidRDefault="005D640C" w:rsidP="005D64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01" w:type="dxa"/>
                  <w:shd w:val="clear" w:color="auto" w:fill="A6A6A6" w:themeFill="background1" w:themeFillShade="A6"/>
                  <w:vAlign w:val="center"/>
                </w:tcPr>
                <w:p w:rsidR="005D640C" w:rsidRPr="00026B2B" w:rsidRDefault="005D640C" w:rsidP="005D64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651" w:type="dxa"/>
                  <w:shd w:val="clear" w:color="auto" w:fill="A6A6A6" w:themeFill="background1" w:themeFillShade="A6"/>
                  <w:vAlign w:val="center"/>
                </w:tcPr>
                <w:p w:rsidR="005D640C" w:rsidRPr="00026B2B" w:rsidRDefault="005D640C" w:rsidP="005D64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2B"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  <w:lang w:eastAsia="es-ES_tradnl"/>
                    </w:rPr>
                    <w:t>Organization/</w:t>
                  </w:r>
                  <w:r w:rsidRPr="00026B2B"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  <w:lang w:eastAsia="es-ES_tradnl"/>
                    </w:rPr>
                    <w:br/>
                    <w:t xml:space="preserve">Affiliation </w:t>
                  </w:r>
                  <w:r w:rsidRPr="00026B2B"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  <w:lang w:eastAsia="es-ES_tradnl"/>
                    </w:rPr>
                    <w:br/>
                  </w:r>
                  <w:r w:rsidRPr="000D53CA"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sz w:val="24"/>
                      <w:szCs w:val="24"/>
                      <w:lang w:eastAsia="es-ES_tradnl"/>
                    </w:rPr>
                    <w:t>(full name, not acronyms)</w:t>
                  </w:r>
                </w:p>
              </w:tc>
              <w:tc>
                <w:tcPr>
                  <w:tcW w:w="2651" w:type="dxa"/>
                  <w:shd w:val="clear" w:color="auto" w:fill="A6A6A6" w:themeFill="background1" w:themeFillShade="A6"/>
                  <w:vAlign w:val="center"/>
                </w:tcPr>
                <w:p w:rsidR="005D640C" w:rsidRPr="00026B2B" w:rsidRDefault="005D640C" w:rsidP="005D64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682" w:type="dxa"/>
                  <w:shd w:val="clear" w:color="auto" w:fill="A6A6A6" w:themeFill="background1" w:themeFillShade="A6"/>
                  <w:vAlign w:val="center"/>
                </w:tcPr>
                <w:p w:rsidR="005D640C" w:rsidRPr="00026B2B" w:rsidRDefault="005D640C" w:rsidP="005D64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Eurona Leka x2    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Albanian Institute of Public Affairs/ Universiteti M. Barleti </w:t>
                  </w:r>
                </w:p>
                <w:p w:rsidR="005D640C" w:rsidRPr="00022E03" w:rsidRDefault="005D640C" w:rsidP="005D640C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Rovena Sulstarova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>IDM</w:t>
                  </w:r>
                </w:p>
                <w:p w:rsidR="005D640C" w:rsidRPr="00022E03" w:rsidRDefault="005D640C" w:rsidP="005D640C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Ersida Sefa           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Fondacioni Shoqeria e Hapur Soros </w:t>
                  </w:r>
                </w:p>
                <w:p w:rsidR="005D640C" w:rsidRPr="00022E03" w:rsidRDefault="005D640C" w:rsidP="005D640C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Nirvana Deiu       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>EMA</w:t>
                  </w: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Ardita Seknaj       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ICC Albania </w:t>
                  </w:r>
                </w:p>
                <w:p w:rsidR="005D640C" w:rsidRPr="00022E03" w:rsidRDefault="005D640C" w:rsidP="005D640C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</w:rPr>
                    <w:t xml:space="preserve">Endrita Xhaferraj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  <w:shd w:val="clear" w:color="auto" w:fill="FFFFFF"/>
                    </w:rPr>
                    <w:t>European Bank for Reconstruction and Development</w:t>
                  </w:r>
                </w:p>
                <w:p w:rsidR="005D640C" w:rsidRPr="00022E03" w:rsidRDefault="005D640C" w:rsidP="005D640C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Ardian Hackaj       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CDI Albania </w:t>
                  </w: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640C" w:rsidRPr="001B1AC9" w:rsidTr="005D640C">
              <w:trPr>
                <w:trHeight w:val="501"/>
              </w:trPr>
              <w:tc>
                <w:tcPr>
                  <w:tcW w:w="976" w:type="dxa"/>
                </w:tcPr>
                <w:p w:rsidR="005D640C" w:rsidRDefault="003A5EBA" w:rsidP="005D64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230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Milaim Demushaj         </w:t>
                  </w:r>
                </w:p>
              </w:tc>
              <w:tc>
                <w:tcPr>
                  <w:tcW w:w="2651" w:type="dxa"/>
                </w:tcPr>
                <w:p w:rsidR="005D640C" w:rsidRPr="00022E03" w:rsidRDefault="005D640C" w:rsidP="005D64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2E03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Organizata të Ndryshëm &amp; të Barabartë </w:t>
                  </w:r>
                </w:p>
              </w:tc>
              <w:tc>
                <w:tcPr>
                  <w:tcW w:w="2651" w:type="dxa"/>
                </w:tcPr>
                <w:p w:rsidR="005D640C" w:rsidRPr="001B1AC9" w:rsidRDefault="005D640C" w:rsidP="005D6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2" w:type="dxa"/>
                </w:tcPr>
                <w:p w:rsidR="005D640C" w:rsidRPr="001B1AC9" w:rsidRDefault="005D640C" w:rsidP="005D64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640C" w:rsidRDefault="005D640C" w:rsidP="005D640C"/>
          <w:p w:rsidR="005D640C" w:rsidRDefault="005D640C" w:rsidP="005D640C"/>
          <w:p w:rsidR="005D640C" w:rsidRDefault="005D640C" w:rsidP="005D640C"/>
          <w:p w:rsidR="005D640C" w:rsidRPr="00323DB8" w:rsidRDefault="005D640C" w:rsidP="00323DB8">
            <w:pPr>
              <w:widowControl/>
              <w:autoSpaceDE/>
              <w:autoSpaceDN/>
              <w:spacing w:before="60" w:after="60"/>
              <w:rPr>
                <w:rFonts w:eastAsia="Arial"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DA14AF" w:rsidRPr="00026B2B" w:rsidTr="001B1AC9">
        <w:trPr>
          <w:gridAfter w:val="1"/>
          <w:wAfter w:w="5161" w:type="dxa"/>
          <w:trHeight w:val="413"/>
        </w:trPr>
        <w:tc>
          <w:tcPr>
            <w:tcW w:w="11520" w:type="dxa"/>
            <w:gridSpan w:val="11"/>
            <w:shd w:val="clear" w:color="auto" w:fill="1F497D" w:themeFill="text2"/>
            <w:vAlign w:val="center"/>
          </w:tcPr>
          <w:p w:rsidR="00DA14AF" w:rsidRPr="00026B2B" w:rsidRDefault="00456C80" w:rsidP="00456C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  <w:lang w:eastAsia="es-ES_tradnl"/>
              </w:rPr>
              <w:lastRenderedPageBreak/>
              <w:t>STAKEHOLDER  ATTENDANCE</w:t>
            </w:r>
          </w:p>
        </w:tc>
      </w:tr>
      <w:tr w:rsidR="00DA14AF" w:rsidRPr="00026B2B" w:rsidTr="001B1AC9">
        <w:trPr>
          <w:gridAfter w:val="1"/>
          <w:wAfter w:w="5161" w:type="dxa"/>
          <w:trHeight w:val="836"/>
        </w:trPr>
        <w:tc>
          <w:tcPr>
            <w:tcW w:w="999" w:type="dxa"/>
            <w:gridSpan w:val="2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12" w:type="dxa"/>
            <w:gridSpan w:val="3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 xml:space="preserve">Affiliation </w:t>
            </w:r>
            <w:r w:rsidRPr="00026B2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</w:r>
            <w:r w:rsidRPr="000D53CA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(full name, not acronyms)</w:t>
            </w:r>
          </w:p>
        </w:tc>
        <w:tc>
          <w:tcPr>
            <w:tcW w:w="2712" w:type="dxa"/>
            <w:gridSpan w:val="3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743" w:type="dxa"/>
            <w:gridSpan w:val="2"/>
            <w:shd w:val="clear" w:color="auto" w:fill="A6A6A6" w:themeFill="background1" w:themeFillShade="A6"/>
            <w:vAlign w:val="center"/>
          </w:tcPr>
          <w:p w:rsidR="00DA14AF" w:rsidRPr="00026B2B" w:rsidRDefault="00DA14AF" w:rsidP="00DA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DA14AF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DA14AF" w:rsidRPr="001B1AC9" w:rsidRDefault="00DA14AF" w:rsidP="00DA1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4" w:type="dxa"/>
          </w:tcPr>
          <w:p w:rsidR="00DA14AF" w:rsidRPr="001B1AC9" w:rsidRDefault="001B1AC9" w:rsidP="00DA14AF">
            <w:pPr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Adea Pirdeni                  </w:t>
            </w:r>
          </w:p>
        </w:tc>
        <w:tc>
          <w:tcPr>
            <w:tcW w:w="2712" w:type="dxa"/>
            <w:gridSpan w:val="3"/>
          </w:tcPr>
          <w:p w:rsidR="00DA14AF" w:rsidRPr="001B1AC9" w:rsidRDefault="001B1AC9" w:rsidP="00DA14AF">
            <w:pPr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Drejtësisë</w:t>
            </w:r>
          </w:p>
        </w:tc>
        <w:tc>
          <w:tcPr>
            <w:tcW w:w="2712" w:type="dxa"/>
            <w:gridSpan w:val="3"/>
          </w:tcPr>
          <w:p w:rsidR="00DA14AF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</w:tcPr>
          <w:p w:rsidR="00DA14AF" w:rsidRPr="001B1AC9" w:rsidRDefault="00DA14AF" w:rsidP="00DA14AF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Bardhylka Kospiri         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Shëndetësisë dhe Mbrojtjes Sociale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4" w:type="dxa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Hantin Bonati                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Infrastrukturës dhe Energjisë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Sokol Dedja                   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Punëve të Jashtme dhe Evropën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4" w:type="dxa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Ornela Çuçi                    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Turizmit dhe Mjedisit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Kostandin Shkurti        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Arsimit, Sportit dhe Rinisë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vAlign w:val="center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4" w:type="dxa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Ermira Gjeci                   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Bujqësisë dhe Zhvillimit Rural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026B2B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  <w:shd w:val="clear" w:color="auto" w:fill="DBE5F1" w:themeFill="accent1" w:themeFillTint="33"/>
            <w:vAlign w:val="center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A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1B1AC9" w:rsidRPr="001B1AC9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 xml:space="preserve">Belinda Ikonomi           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Ministria e Financave dhe Eknomisë</w:t>
            </w:r>
          </w:p>
        </w:tc>
        <w:tc>
          <w:tcPr>
            <w:tcW w:w="2712" w:type="dxa"/>
            <w:gridSpan w:val="3"/>
            <w:shd w:val="clear" w:color="auto" w:fill="DBE5F1" w:themeFill="accent1" w:themeFillTint="33"/>
          </w:tcPr>
          <w:p w:rsidR="001B1AC9" w:rsidRPr="001B1AC9" w:rsidRDefault="001B1AC9" w:rsidP="001B1AC9">
            <w:pPr>
              <w:jc w:val="center"/>
              <w:rPr>
                <w:rFonts w:ascii="Times New Roman" w:hAnsi="Times New Roman" w:cs="Times New Roman"/>
              </w:rPr>
            </w:pPr>
            <w:r w:rsidRPr="001B1AC9">
              <w:rPr>
                <w:rFonts w:ascii="Times New Roman" w:hAnsi="Times New Roman" w:cs="Times New Roman"/>
              </w:rPr>
              <w:t>zvministër</w:t>
            </w:r>
          </w:p>
        </w:tc>
        <w:tc>
          <w:tcPr>
            <w:tcW w:w="2743" w:type="dxa"/>
            <w:gridSpan w:val="2"/>
            <w:shd w:val="clear" w:color="auto" w:fill="DBE5F1" w:themeFill="accent1" w:themeFillTint="33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1B1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54" w:type="dxa"/>
          </w:tcPr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Rovena Pregja               </w:t>
            </w:r>
          </w:p>
        </w:tc>
        <w:tc>
          <w:tcPr>
            <w:tcW w:w="2712" w:type="dxa"/>
            <w:gridSpan w:val="3"/>
          </w:tcPr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1B1AC9" w:rsidRPr="001B1AC9" w:rsidRDefault="0063041B" w:rsidP="001B1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1B1AC9" w:rsidRPr="001B1AC9" w:rsidRDefault="001B1AC9" w:rsidP="001B1AC9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Evis Fico              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Stela Suloti         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Arber Sanxhaku 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Enea Babameto 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Jona Karapinjalli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Pr="001B1AC9" w:rsidRDefault="0063041B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54" w:type="dxa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Anisa Xake                     </w:t>
            </w:r>
          </w:p>
        </w:tc>
        <w:tc>
          <w:tcPr>
            <w:tcW w:w="2712" w:type="dxa"/>
            <w:gridSpan w:val="3"/>
          </w:tcPr>
          <w:p w:rsidR="0063041B" w:rsidRPr="00022E03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63041B">
            <w:pPr>
              <w:jc w:val="center"/>
            </w:pPr>
            <w:r w:rsidRPr="00F65253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54" w:type="dxa"/>
          </w:tcPr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Ornela Xhembulla          </w:t>
            </w:r>
          </w:p>
        </w:tc>
        <w:tc>
          <w:tcPr>
            <w:tcW w:w="2712" w:type="dxa"/>
            <w:gridSpan w:val="3"/>
          </w:tcPr>
          <w:p w:rsidR="001B1AC9" w:rsidRPr="00022E03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Prokuroria e Përgjithshme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54" w:type="dxa"/>
          </w:tcPr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Evis Qaja                           </w:t>
            </w:r>
          </w:p>
        </w:tc>
        <w:tc>
          <w:tcPr>
            <w:tcW w:w="2712" w:type="dxa"/>
            <w:gridSpan w:val="3"/>
          </w:tcPr>
          <w:p w:rsidR="001B1AC9" w:rsidRPr="00022E03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Kryeministria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354" w:type="dxa"/>
          </w:tcPr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Brikela Muka                   </w:t>
            </w:r>
          </w:p>
        </w:tc>
        <w:tc>
          <w:tcPr>
            <w:tcW w:w="2712" w:type="dxa"/>
            <w:gridSpan w:val="3"/>
          </w:tcPr>
          <w:p w:rsidR="001B1AC9" w:rsidRPr="00022E03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MEPJ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Filloreta Nikaj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MBZHR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Antoneta Hoxha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54" w:type="dxa"/>
          </w:tcPr>
          <w:p w:rsidR="001B1AC9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Aurora Mukaj                   </w:t>
            </w:r>
          </w:p>
        </w:tc>
        <w:tc>
          <w:tcPr>
            <w:tcW w:w="2712" w:type="dxa"/>
            <w:gridSpan w:val="3"/>
          </w:tcPr>
          <w:p w:rsidR="001B1AC9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KLP</w:t>
            </w:r>
          </w:p>
        </w:tc>
        <w:tc>
          <w:tcPr>
            <w:tcW w:w="2712" w:type="dxa"/>
            <w:gridSpan w:val="3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Eljesa Harapi  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MSHMS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1B1AC9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1B1AC9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Ada Bedini </w:t>
            </w:r>
          </w:p>
          <w:p w:rsidR="001B1AC9" w:rsidRPr="00022E03" w:rsidRDefault="001B1AC9" w:rsidP="00AB45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1B1AC9" w:rsidRPr="00022E03" w:rsidRDefault="001B1AC9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1B1AC9" w:rsidRPr="001B1AC9" w:rsidRDefault="001B1AC9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1B1AC9" w:rsidRPr="001B1AC9" w:rsidRDefault="001B1AC9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Reida Kashta 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Xhoana Ristani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Elona Hoxha  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Tatjana Janku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Suzana Frasheri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A8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Jonida Narazani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OSCE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A8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A86B52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Migena Xoxa  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Amb Austrise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354" w:type="dxa"/>
          </w:tcPr>
          <w:p w:rsidR="00A86B52" w:rsidRPr="00022E03" w:rsidRDefault="00A86B52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Frederik Eberhardt         </w:t>
            </w:r>
          </w:p>
        </w:tc>
        <w:tc>
          <w:tcPr>
            <w:tcW w:w="2712" w:type="dxa"/>
            <w:gridSpan w:val="3"/>
          </w:tcPr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përfaqësues të Amb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German Ambasade         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përfaqësues të Amb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Marsela Isaku      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përfaqësues të Amb</w:t>
            </w:r>
          </w:p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Pr="001B1AC9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Aida Lahi              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Amb Hollandes </w:t>
            </w:r>
          </w:p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Hemion Braho    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Amb Hollandes </w:t>
            </w:r>
          </w:p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Ermelinda Xhaja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Amb Suedise </w:t>
            </w:r>
          </w:p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AB4582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Desareta Mitro  x3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përfaqësues të Amb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Eridana Cano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ADB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3A5EBA" w:rsidP="003A5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Stephanie Beckmann   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Amb USA 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Linda Krasniqi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Amb USA 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Alketa Koja                     </w:t>
            </w:r>
          </w:p>
        </w:tc>
        <w:tc>
          <w:tcPr>
            <w:tcW w:w="2712" w:type="dxa"/>
            <w:gridSpan w:val="3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KDIMDHP</w:t>
            </w: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A86B52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A86B52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354" w:type="dxa"/>
          </w:tcPr>
          <w:p w:rsidR="00A86B52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 xml:space="preserve">Isida Roshi          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MB/AMVV</w:t>
            </w:r>
          </w:p>
          <w:p w:rsidR="00A86B52" w:rsidRPr="00022E03" w:rsidRDefault="00A86B52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A86B52" w:rsidRPr="001B1AC9" w:rsidRDefault="00A86B52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A86B52" w:rsidRPr="001B1AC9" w:rsidRDefault="00A86B52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022E03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022E03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354" w:type="dxa"/>
          </w:tcPr>
          <w:p w:rsidR="00022E03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Nevila Como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</w:rPr>
              <w:t>Experte e IPMG/DBE</w:t>
            </w:r>
          </w:p>
          <w:p w:rsidR="00022E03" w:rsidRPr="00022E03" w:rsidRDefault="00022E03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022E03" w:rsidRPr="001B1AC9" w:rsidRDefault="00022E03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022E03" w:rsidRPr="001B1AC9" w:rsidRDefault="00022E03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022E03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022E03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354" w:type="dxa"/>
          </w:tcPr>
          <w:p w:rsidR="00022E03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  <w:shd w:val="clear" w:color="auto" w:fill="FFFFFF"/>
              </w:rPr>
              <w:t xml:space="preserve">John Heck                       </w:t>
            </w:r>
          </w:p>
        </w:tc>
        <w:tc>
          <w:tcPr>
            <w:tcW w:w="2712" w:type="dxa"/>
            <w:gridSpan w:val="3"/>
          </w:tcPr>
          <w:p w:rsidR="00022E03" w:rsidRPr="00022E03" w:rsidRDefault="00022E03" w:rsidP="00AB4582">
            <w:pPr>
              <w:jc w:val="both"/>
              <w:rPr>
                <w:rFonts w:ascii="Times New Roman" w:hAnsi="Times New Roman" w:cs="Times New Roman"/>
              </w:rPr>
            </w:pPr>
            <w:r w:rsidRPr="00022E03">
              <w:rPr>
                <w:rFonts w:ascii="Times New Roman" w:hAnsi="Times New Roman" w:cs="Times New Roman"/>
                <w:shd w:val="clear" w:color="auto" w:fill="FFFFFF"/>
              </w:rPr>
              <w:t>Asistenca Teknike e DBE për MD/AK</w:t>
            </w:r>
          </w:p>
          <w:p w:rsidR="00022E03" w:rsidRPr="00022E03" w:rsidRDefault="00022E03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022E03" w:rsidRPr="001B1AC9" w:rsidRDefault="00022E03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022E03" w:rsidRPr="001B1AC9" w:rsidRDefault="00022E03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022E03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022E03" w:rsidRDefault="003A5EBA" w:rsidP="0009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354" w:type="dxa"/>
          </w:tcPr>
          <w:p w:rsidR="00022E03" w:rsidRPr="00F833F9" w:rsidRDefault="00F833F9" w:rsidP="00AB4582">
            <w:pPr>
              <w:jc w:val="both"/>
              <w:rPr>
                <w:rFonts w:ascii="Times New Roman" w:hAnsi="Times New Roman" w:cs="Times New Roman"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 xml:space="preserve">Arjan Dyrmishi               </w:t>
            </w:r>
          </w:p>
        </w:tc>
        <w:tc>
          <w:tcPr>
            <w:tcW w:w="2712" w:type="dxa"/>
            <w:gridSpan w:val="3"/>
          </w:tcPr>
          <w:p w:rsidR="00F833F9" w:rsidRPr="00F833F9" w:rsidRDefault="00F833F9" w:rsidP="00AB45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>Asistenca Teknike e DBE për MD/AK</w:t>
            </w:r>
          </w:p>
          <w:p w:rsidR="00022E03" w:rsidRPr="00F833F9" w:rsidRDefault="00022E03" w:rsidP="00AB458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3"/>
          </w:tcPr>
          <w:p w:rsidR="00022E03" w:rsidRPr="001B1AC9" w:rsidRDefault="00022E03" w:rsidP="00093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2"/>
          </w:tcPr>
          <w:p w:rsidR="00022E03" w:rsidRPr="001B1AC9" w:rsidRDefault="00022E03" w:rsidP="00093975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Default="003A5EBA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2354" w:type="dxa"/>
          </w:tcPr>
          <w:p w:rsidR="0063041B" w:rsidRPr="00F833F9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 xml:space="preserve">Silvana Rusi                    </w:t>
            </w:r>
          </w:p>
        </w:tc>
        <w:tc>
          <w:tcPr>
            <w:tcW w:w="2712" w:type="dxa"/>
            <w:gridSpan w:val="3"/>
          </w:tcPr>
          <w:p w:rsidR="0063041B" w:rsidRPr="00F833F9" w:rsidRDefault="0063041B" w:rsidP="00630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A94F80">
            <w:pPr>
              <w:jc w:val="center"/>
            </w:pPr>
            <w:r w:rsidRPr="007E36C8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  <w:tr w:rsidR="0063041B" w:rsidRPr="001B1AC9" w:rsidTr="001B1AC9">
        <w:trPr>
          <w:gridAfter w:val="1"/>
          <w:wAfter w:w="5161" w:type="dxa"/>
          <w:trHeight w:val="510"/>
        </w:trPr>
        <w:tc>
          <w:tcPr>
            <w:tcW w:w="999" w:type="dxa"/>
            <w:gridSpan w:val="2"/>
          </w:tcPr>
          <w:p w:rsidR="0063041B" w:rsidRDefault="003A5EBA" w:rsidP="0063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354" w:type="dxa"/>
          </w:tcPr>
          <w:p w:rsidR="0063041B" w:rsidRPr="00F833F9" w:rsidRDefault="0063041B" w:rsidP="0063041B">
            <w:pPr>
              <w:jc w:val="both"/>
              <w:rPr>
                <w:rFonts w:ascii="Times New Roman" w:hAnsi="Times New Roman" w:cs="Times New Roman"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 xml:space="preserve">Selami Shehu                 </w:t>
            </w:r>
          </w:p>
        </w:tc>
        <w:tc>
          <w:tcPr>
            <w:tcW w:w="2712" w:type="dxa"/>
            <w:gridSpan w:val="3"/>
          </w:tcPr>
          <w:p w:rsidR="0063041B" w:rsidRPr="00F833F9" w:rsidRDefault="0063041B" w:rsidP="00630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3F9">
              <w:rPr>
                <w:rFonts w:ascii="Times New Roman" w:hAnsi="Times New Roman" w:cs="Times New Roman"/>
                <w:shd w:val="clear" w:color="auto" w:fill="FFFFFF"/>
              </w:rPr>
              <w:t>MD</w:t>
            </w:r>
          </w:p>
        </w:tc>
        <w:tc>
          <w:tcPr>
            <w:tcW w:w="2712" w:type="dxa"/>
            <w:gridSpan w:val="3"/>
          </w:tcPr>
          <w:p w:rsidR="0063041B" w:rsidRDefault="0063041B" w:rsidP="00A94F80">
            <w:pPr>
              <w:jc w:val="center"/>
            </w:pPr>
            <w:r w:rsidRPr="007E36C8">
              <w:rPr>
                <w:rFonts w:ascii="Times New Roman" w:hAnsi="Times New Roman" w:cs="Times New Roman"/>
              </w:rPr>
              <w:t>Staf</w:t>
            </w:r>
          </w:p>
        </w:tc>
        <w:tc>
          <w:tcPr>
            <w:tcW w:w="2743" w:type="dxa"/>
            <w:gridSpan w:val="2"/>
          </w:tcPr>
          <w:p w:rsidR="0063041B" w:rsidRPr="001B1AC9" w:rsidRDefault="0063041B" w:rsidP="0063041B">
            <w:pPr>
              <w:rPr>
                <w:rFonts w:ascii="Times New Roman" w:hAnsi="Times New Roman" w:cs="Times New Roman"/>
              </w:rPr>
            </w:pPr>
          </w:p>
        </w:tc>
      </w:tr>
    </w:tbl>
    <w:p w:rsidR="00973735" w:rsidRDefault="00973735" w:rsidP="00C248C3"/>
    <w:p w:rsidR="00A86B52" w:rsidRDefault="00A86B52" w:rsidP="00C248C3"/>
    <w:p w:rsidR="00A86B52" w:rsidRDefault="00A86B52" w:rsidP="00C248C3"/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Photos/ </w:t>
      </w:r>
      <w:r w:rsidRPr="00323DB8">
        <w:rPr>
          <w:rFonts w:ascii="Times New Roman" w:hAnsi="Times New Roman" w:cs="Times New Roman"/>
          <w:b/>
          <w:sz w:val="32"/>
          <w:szCs w:val="32"/>
        </w:rPr>
        <w:t>gallery</w:t>
      </w:r>
    </w:p>
    <w:p w:rsidR="00323DB8" w:rsidRDefault="00F833F9" w:rsidP="00323D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E501E65" wp14:editId="12AB0706">
            <wp:extent cx="5943600" cy="3600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323DB8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323DB8" w:rsidRDefault="00F833F9" w:rsidP="00323D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538597B5" wp14:editId="4719E62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F9" w:rsidRDefault="00F833F9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F833F9" w:rsidRDefault="00F833F9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F833F9" w:rsidRDefault="00F833F9" w:rsidP="00323DB8">
      <w:pPr>
        <w:rPr>
          <w:rFonts w:ascii="Times New Roman" w:hAnsi="Times New Roman" w:cs="Times New Roman"/>
          <w:b/>
          <w:sz w:val="32"/>
          <w:szCs w:val="32"/>
        </w:rPr>
      </w:pPr>
    </w:p>
    <w:p w:rsidR="00F833F9" w:rsidRPr="00323DB8" w:rsidRDefault="00F833F9" w:rsidP="00AB4582">
      <w:pPr>
        <w:tabs>
          <w:tab w:val="left" w:pos="42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4CE7204" wp14:editId="3EF8E323">
            <wp:extent cx="6219506" cy="45523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7545" cy="455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3F9" w:rsidRPr="00323DB8" w:rsidSect="00DA14AF">
      <w:pgSz w:w="11906" w:h="16838"/>
      <w:pgMar w:top="426" w:right="42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BF" w:rsidRDefault="005649BF" w:rsidP="00693705">
      <w:pPr>
        <w:spacing w:after="0" w:line="240" w:lineRule="auto"/>
      </w:pPr>
      <w:r>
        <w:separator/>
      </w:r>
    </w:p>
  </w:endnote>
  <w:endnote w:type="continuationSeparator" w:id="0">
    <w:p w:rsidR="005649BF" w:rsidRDefault="005649BF" w:rsidP="006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BF" w:rsidRDefault="005649BF" w:rsidP="00693705">
      <w:pPr>
        <w:spacing w:after="0" w:line="240" w:lineRule="auto"/>
      </w:pPr>
      <w:r>
        <w:separator/>
      </w:r>
    </w:p>
  </w:footnote>
  <w:footnote w:type="continuationSeparator" w:id="0">
    <w:p w:rsidR="005649BF" w:rsidRDefault="005649BF" w:rsidP="0069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354"/>
      </v:shape>
    </w:pict>
  </w:numPicBullet>
  <w:abstractNum w:abstractNumId="0">
    <w:nsid w:val="029D7F4A"/>
    <w:multiLevelType w:val="multilevel"/>
    <w:tmpl w:val="1BDC4C52"/>
    <w:lvl w:ilvl="0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F4BA3"/>
    <w:multiLevelType w:val="hybridMultilevel"/>
    <w:tmpl w:val="FCD86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DF1"/>
    <w:multiLevelType w:val="hybridMultilevel"/>
    <w:tmpl w:val="D47A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756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2FB7"/>
    <w:multiLevelType w:val="hybridMultilevel"/>
    <w:tmpl w:val="748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28F2"/>
    <w:multiLevelType w:val="hybridMultilevel"/>
    <w:tmpl w:val="DBCA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3A96"/>
    <w:multiLevelType w:val="hybridMultilevel"/>
    <w:tmpl w:val="774AF08E"/>
    <w:lvl w:ilvl="0" w:tplc="0D385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3F93"/>
    <w:multiLevelType w:val="hybridMultilevel"/>
    <w:tmpl w:val="5E5E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B66F2"/>
    <w:multiLevelType w:val="hybridMultilevel"/>
    <w:tmpl w:val="D298A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46AB3"/>
    <w:multiLevelType w:val="hybridMultilevel"/>
    <w:tmpl w:val="2B826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A2AF1"/>
    <w:multiLevelType w:val="hybridMultilevel"/>
    <w:tmpl w:val="1E3405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B55C0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641C5"/>
    <w:multiLevelType w:val="hybridMultilevel"/>
    <w:tmpl w:val="D38406EE"/>
    <w:lvl w:ilvl="0" w:tplc="3496E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26FE8"/>
    <w:multiLevelType w:val="hybridMultilevel"/>
    <w:tmpl w:val="4E56A7F6"/>
    <w:lvl w:ilvl="0" w:tplc="52BA1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42039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3"/>
    <w:rsid w:val="000125EA"/>
    <w:rsid w:val="00022E03"/>
    <w:rsid w:val="00026B2B"/>
    <w:rsid w:val="00062635"/>
    <w:rsid w:val="000A28F8"/>
    <w:rsid w:val="000A3489"/>
    <w:rsid w:val="000B126C"/>
    <w:rsid w:val="000B4C5A"/>
    <w:rsid w:val="000D53CA"/>
    <w:rsid w:val="00135108"/>
    <w:rsid w:val="001B1AC9"/>
    <w:rsid w:val="001C2018"/>
    <w:rsid w:val="001D63D1"/>
    <w:rsid w:val="00217FD6"/>
    <w:rsid w:val="00226A0C"/>
    <w:rsid w:val="00250D54"/>
    <w:rsid w:val="002834DA"/>
    <w:rsid w:val="002C78FE"/>
    <w:rsid w:val="002C7E32"/>
    <w:rsid w:val="00304C07"/>
    <w:rsid w:val="00320B1D"/>
    <w:rsid w:val="00323DB8"/>
    <w:rsid w:val="00326D6B"/>
    <w:rsid w:val="0033320B"/>
    <w:rsid w:val="00351F76"/>
    <w:rsid w:val="00356BB4"/>
    <w:rsid w:val="00376C29"/>
    <w:rsid w:val="003A5EBA"/>
    <w:rsid w:val="00456C80"/>
    <w:rsid w:val="004616D3"/>
    <w:rsid w:val="004D22F3"/>
    <w:rsid w:val="0053249F"/>
    <w:rsid w:val="005649BF"/>
    <w:rsid w:val="005839D5"/>
    <w:rsid w:val="00597DB8"/>
    <w:rsid w:val="005A0D52"/>
    <w:rsid w:val="005A20C4"/>
    <w:rsid w:val="005D0CC8"/>
    <w:rsid w:val="005D640C"/>
    <w:rsid w:val="005F57CC"/>
    <w:rsid w:val="0063041B"/>
    <w:rsid w:val="00686E89"/>
    <w:rsid w:val="00693705"/>
    <w:rsid w:val="006B720F"/>
    <w:rsid w:val="006E7793"/>
    <w:rsid w:val="006F4E93"/>
    <w:rsid w:val="006F5F62"/>
    <w:rsid w:val="007169F8"/>
    <w:rsid w:val="0072418C"/>
    <w:rsid w:val="007E1349"/>
    <w:rsid w:val="00872504"/>
    <w:rsid w:val="008A31AC"/>
    <w:rsid w:val="008B0B49"/>
    <w:rsid w:val="00915376"/>
    <w:rsid w:val="00925D87"/>
    <w:rsid w:val="00973735"/>
    <w:rsid w:val="00995E22"/>
    <w:rsid w:val="009B528D"/>
    <w:rsid w:val="009D03CC"/>
    <w:rsid w:val="009D071E"/>
    <w:rsid w:val="00A2432D"/>
    <w:rsid w:val="00A26519"/>
    <w:rsid w:val="00A37E19"/>
    <w:rsid w:val="00A431D2"/>
    <w:rsid w:val="00A46AE6"/>
    <w:rsid w:val="00A477B8"/>
    <w:rsid w:val="00A74054"/>
    <w:rsid w:val="00A81891"/>
    <w:rsid w:val="00A86B52"/>
    <w:rsid w:val="00A94F80"/>
    <w:rsid w:val="00AB4582"/>
    <w:rsid w:val="00B76A05"/>
    <w:rsid w:val="00BE7EFC"/>
    <w:rsid w:val="00C10132"/>
    <w:rsid w:val="00C248C3"/>
    <w:rsid w:val="00C33A23"/>
    <w:rsid w:val="00CB46ED"/>
    <w:rsid w:val="00CC31C2"/>
    <w:rsid w:val="00D17CF3"/>
    <w:rsid w:val="00D26D4F"/>
    <w:rsid w:val="00D3119B"/>
    <w:rsid w:val="00D90689"/>
    <w:rsid w:val="00DA14AF"/>
    <w:rsid w:val="00DC5F51"/>
    <w:rsid w:val="00DE1380"/>
    <w:rsid w:val="00E07BA6"/>
    <w:rsid w:val="00E2768E"/>
    <w:rsid w:val="00E741A6"/>
    <w:rsid w:val="00E748E4"/>
    <w:rsid w:val="00E9502D"/>
    <w:rsid w:val="00EC36BD"/>
    <w:rsid w:val="00F04416"/>
    <w:rsid w:val="00F833F9"/>
    <w:rsid w:val="00F8362A"/>
    <w:rsid w:val="00FC766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D395-863A-4CD1-AFF2-9CC2765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07BA6"/>
    <w:pPr>
      <w:widowControl w:val="0"/>
      <w:autoSpaceDE w:val="0"/>
      <w:autoSpaceDN w:val="0"/>
      <w:spacing w:before="276" w:after="0" w:line="240" w:lineRule="auto"/>
      <w:ind w:left="345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1349"/>
    <w:pPr>
      <w:widowControl w:val="0"/>
      <w:autoSpaceDE w:val="0"/>
      <w:autoSpaceDN w:val="0"/>
      <w:spacing w:after="0" w:line="240" w:lineRule="auto"/>
      <w:ind w:left="2161" w:hanging="361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7E1349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7E1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07BA6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0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7BA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9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05"/>
  </w:style>
  <w:style w:type="paragraph" w:styleId="Footer">
    <w:name w:val="footer"/>
    <w:basedOn w:val="Normal"/>
    <w:link w:val="FooterChar"/>
    <w:uiPriority w:val="99"/>
    <w:unhideWhenUsed/>
    <w:rsid w:val="0069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05"/>
  </w:style>
  <w:style w:type="paragraph" w:styleId="BalloonText">
    <w:name w:val="Balloon Text"/>
    <w:basedOn w:val="Normal"/>
    <w:link w:val="BalloonTextChar"/>
    <w:uiPriority w:val="99"/>
    <w:semiHidden/>
    <w:unhideWhenUsed/>
    <w:rsid w:val="0032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AC9"/>
    <w:pPr>
      <w:spacing w:after="0" w:line="240" w:lineRule="auto"/>
    </w:pPr>
    <w:rPr>
      <w:rFonts w:eastAsiaTheme="minorHAns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6851-0F8D-4F3D-AF63-2CEDAA9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Rovena Pregja</cp:lastModifiedBy>
  <cp:revision>4</cp:revision>
  <dcterms:created xsi:type="dcterms:W3CDTF">2020-11-06T13:00:00Z</dcterms:created>
  <dcterms:modified xsi:type="dcterms:W3CDTF">2020-11-06T13:18:00Z</dcterms:modified>
</cp:coreProperties>
</file>